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color w:val="C4127A"/>
          <w:sz w:val="40"/>
          <w:szCs w:val="40"/>
        </w:rPr>
        <w:t xml:space="preserve">Casus discounted cashflow</w:t>
      </w:r>
    </w:p>
    <w:p>
      <w:pPr>
        <w:spacing w:after="400"/>
      </w:pPr>
      <w:r>
        <w:rPr>
          <w:i/>
          <w:iCs/>
          <w:color w:val="666666"/>
          <w:sz w:val="22"/>
          <w:szCs w:val="22"/>
        </w:rPr>
        <w:t xml:space="preserve">Financieel management — dag 2</w:t>
      </w:r>
    </w:p>
    <w:p>
      <w:pPr>
        <w:spacing w:after="120" w:before="240"/>
      </w:pPr>
      <w:r>
        <w:rPr>
          <w:b/>
          <w:bCs/>
          <w:color w:val="2E1A47"/>
          <w:sz w:val="24"/>
          <w:szCs w:val="24"/>
        </w:rPr>
        <w:t xml:space="preserve">De situatie</w:t>
      </w:r>
    </w:p>
    <w:p>
      <w:pPr>
        <w:spacing w:after="160"/>
      </w:pPr>
      <w:r>
        <w:t xml:space="preserve">Huisartsenpraktijk De Vliet overweegt een CRP-sneltestapparaat aan te schaffen. Met dit apparaat kan de praktijk infecties sneller en gerichter vaststellen: minder onnodige antibiotica, minder doorverwijzingen naar het lab.</w:t>
      </w:r>
    </w:p>
    <w:p>
      <w:pPr>
        <w:spacing w:after="160"/>
      </w:pPr>
      <w:r>
        <w:t xml:space="preserve">De praktijk heeft de volgende gegevens op een rij gezet: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Investering: € 6.000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Verwachte extra opbrengst: € 1.500 per jaar, gedurende 5 jaar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Discontovoet: 6% (een relatief zekere toepassing, met een kleine risico-opslag)</w:t>
      </w:r>
    </w:p>
    <w:p>
      <w:pPr>
        <w:spacing w:after="120" w:before="240"/>
      </w:pPr>
      <w:r>
        <w:rPr>
          <w:b/>
          <w:bCs/>
          <w:color w:val="2E1A47"/>
          <w:sz w:val="24"/>
          <w:szCs w:val="24"/>
        </w:rPr>
        <w:t xml:space="preserve">De opdracht</w:t>
      </w:r>
    </w:p>
    <w:p>
      <w:pPr>
        <w:spacing w:after="160"/>
      </w:pPr>
      <w:r>
        <w:t xml:space="preserve">Bereken de netto contante waarde (NCW) van deze investering en bepaal of de praktijk hem de moeite waard vindt. Doorloop daarvoor de vijf stappen hieronder.</w:t>
      </w:r>
    </w:p>
    <w:p>
      <w:pPr>
        <w:spacing w:after="120" w:before="240"/>
      </w:pPr>
      <w:r>
        <w:rPr>
          <w:b/>
          <w:bCs/>
          <w:color w:val="2E1A47"/>
          <w:sz w:val="24"/>
          <w:szCs w:val="24"/>
        </w:rPr>
        <w:t xml:space="preserve">Stap 1 — Bereken de contante waarde per jaar</w:t>
      </w:r>
    </w:p>
    <w:p>
      <w:pPr>
        <w:spacing w:after="160"/>
      </w:pPr>
      <w:r>
        <w:t xml:space="preserve">Contante waarde = opbrengst ÷ (1,06)aantal jaren. Vul de tabel hieronder verder aan. De eerste twee regels zijn al voor je ingevuld als voorbeeld — let op hoe de macht steeds met één oploopt.</w:t>
      </w:r>
    </w:p>
    <w:tbl>
      <w:tblPr>
        <w:tblW w:type="dxa" w:w="7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900"/>
        <w:gridCol w:w="2100"/>
        <w:gridCol w:w="2700"/>
      </w:tblGrid>
      <w:tr>
        <w:tc>
          <w:tcPr>
            <w:tcW w:type="dxa" w:w="90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E1A47"/>
              </w:rPr>
              <w:t xml:space="preserve">Jaar</w:t>
            </w:r>
          </w:p>
        </w:tc>
        <w:tc>
          <w:tcPr>
            <w:tcW w:type="dxa" w:w="190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E1A47"/>
              </w:rPr>
              <w:t xml:space="preserve">Opbrengst</w:t>
            </w:r>
          </w:p>
        </w:tc>
        <w:tc>
          <w:tcPr>
            <w:tcW w:type="dxa" w:w="210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E1A47"/>
              </w:rPr>
              <w:t xml:space="preserve">Berekening</w:t>
            </w:r>
          </w:p>
        </w:tc>
        <w:tc>
          <w:tcPr>
            <w:tcW w:type="dxa" w:w="270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E1A47"/>
              </w:rPr>
              <w:t xml:space="preserve">Contante waarde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€ 1.500</w:t>
            </w:r>
          </w:p>
        </w:tc>
        <w:tc>
          <w:tcPr>
            <w:tcW w:type="dxa" w:w="2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1.500 ÷ (1,06)¹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€ 1.415,09 (voorbeeld)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2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€ 1.500</w:t>
            </w:r>
          </w:p>
        </w:tc>
        <w:tc>
          <w:tcPr>
            <w:tcW w:type="dxa" w:w="2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1.500 ÷ (1,06)²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€ 1.334,99 (voorbeeld)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3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€ 1.500</w:t>
            </w:r>
          </w:p>
        </w:tc>
        <w:tc>
          <w:tcPr>
            <w:tcW w:type="dxa" w:w="2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……………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……………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4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€ 1.500</w:t>
            </w:r>
          </w:p>
        </w:tc>
        <w:tc>
          <w:tcPr>
            <w:tcW w:type="dxa" w:w="2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……………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……………</w:t>
            </w:r>
          </w:p>
        </w:tc>
      </w:tr>
      <w:tr>
        <w:tc>
          <w:tcPr>
            <w:tcW w:type="dxa" w:w="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5</w:t>
            </w:r>
          </w:p>
        </w:tc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€ 1.500</w:t>
            </w:r>
          </w:p>
        </w:tc>
        <w:tc>
          <w:tcPr>
            <w:tcW w:type="dxa" w:w="21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……………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</w:rPr>
              <w:t xml:space="preserve">……………</w:t>
            </w:r>
          </w:p>
        </w:tc>
      </w:tr>
    </w:tbl>
    <w:p>
      <w:pPr>
        <w:spacing w:after="200"/>
      </w:pPr>
    </w:p>
    <w:p>
      <w:pPr>
        <w:spacing w:after="120" w:before="240"/>
      </w:pPr>
      <w:r>
        <w:rPr>
          <w:b/>
          <w:bCs/>
          <w:color w:val="2E1A47"/>
          <w:sz w:val="24"/>
          <w:szCs w:val="24"/>
        </w:rPr>
        <w:t xml:space="preserve">Stap 2 — Tel de contante waarden op</w:t>
      </w:r>
    </w:p>
    <w:p>
      <w:pPr>
        <w:spacing w:after="160"/>
      </w:pPr>
      <w:r>
        <w:t xml:space="preserve">Totaal van alle contante waarden bij elkaar: ……………</w:t>
      </w:r>
    </w:p>
    <w:p>
      <w:pPr>
        <w:spacing w:after="120" w:before="240"/>
      </w:pPr>
      <w:r>
        <w:rPr>
          <w:b/>
          <w:bCs/>
          <w:color w:val="2E1A47"/>
          <w:sz w:val="24"/>
          <w:szCs w:val="24"/>
        </w:rPr>
        <w:t xml:space="preserve">Stap 3 — Bereken de netto contante waarde (NCW)</w:t>
      </w:r>
    </w:p>
    <w:p>
      <w:pPr>
        <w:spacing w:after="160"/>
      </w:pPr>
      <w:r>
        <w:t xml:space="preserve">NCW = totaal (stap 2) − investering</w:t>
      </w:r>
    </w:p>
    <w:p>
      <w:pPr>
        <w:spacing w:after="160"/>
      </w:pPr>
      <w:r>
        <w:t xml:space="preserve">NCW = …………… − € 6.000 = ……………</w:t>
      </w:r>
    </w:p>
    <w:p>
      <w:pPr>
        <w:spacing w:after="120" w:before="240"/>
      </w:pPr>
      <w:r>
        <w:rPr>
          <w:b/>
          <w:bCs/>
          <w:color w:val="2E1A47"/>
          <w:sz w:val="24"/>
          <w:szCs w:val="24"/>
        </w:rPr>
        <w:t xml:space="preserve">Stap 4 — Toets aan de norm</w:t>
      </w:r>
    </w:p>
    <w:p>
      <w:pPr>
        <w:spacing w:after="160"/>
      </w:pPr>
      <w:r>
        <w:t xml:space="preserve">Is de NCW hoger dan nul? ……………</w:t>
      </w:r>
    </w:p>
    <w:p>
      <w:pPr>
        <w:spacing w:after="160"/>
      </w:pPr>
      <w:r>
        <w:t xml:space="preserve">Advies aan de praktijk: ……………</w:t>
      </w:r>
    </w:p>
    <w:p>
      <w:pPr>
        <w:spacing w:after="120" w:before="240"/>
      </w:pPr>
      <w:r>
        <w:rPr>
          <w:b/>
          <w:bCs/>
          <w:color w:val="2E1A47"/>
          <w:sz w:val="24"/>
          <w:szCs w:val="24"/>
        </w:rPr>
        <w:t xml:space="preserve">Extra vraag (verdieping)</w:t>
      </w:r>
    </w:p>
    <w:p>
      <w:pPr>
        <w:spacing w:after="160"/>
      </w:pPr>
      <w:r>
        <w:t xml:space="preserve">Stel dat de opbrengst van het apparaat veel onzekerder was geweest — bijvoorbeeld omdat je niet weet of collega-praktijken in de buurt hetzelfde gaan aanschaffen — en de praktijk daarom een discontovoet van 12% zou hanteren in plaats van 6%.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Wordt de NCW dan hoger of lager? Waarom?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Verandert je advies aan de praktijk?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2026-09-14T19:16:42.881Z</dcterms:created>
  <dcterms:modified xsi:type="dcterms:W3CDTF">2026-09-14T19:16:42.881Z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